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Opći podaci o predmetu</w:t>
      </w:r>
    </w:p>
    <w:tbl>
      <w:tblPr>
        <w:tblStyle w:val="a"/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992A56">
        <w:tc>
          <w:tcPr>
            <w:tcW w:w="3931" w:type="dxa"/>
            <w:tcBorders>
              <w:bottom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Naziv predmeta: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t xml:space="preserve">Poslovno komuniciranje 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Studij i smjer pri  kojem se izvodi predmet: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Odjel lovstva i zaštite prirode - redoviti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Nositelj(i) predmeta:</w:t>
            </w:r>
          </w:p>
        </w:tc>
        <w:tc>
          <w:tcPr>
            <w:tcW w:w="5528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bookmarkStart w:id="0" w:name="_GoBack"/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dr.sc. </w:t>
            </w:r>
            <w:bookmarkEnd w:id="0"/>
            <w:r>
              <w:rPr>
                <w:rFonts w:ascii="Cambria" w:eastAsia="Cambria" w:hAnsi="Cambria" w:cs="Cambria"/>
                <w:sz w:val="20"/>
                <w:szCs w:val="20"/>
              </w:rPr>
              <w:t>Lahorka Halmi,  viši  predavač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Suradnik pri  predmetu:</w:t>
            </w:r>
          </w:p>
        </w:tc>
        <w:tc>
          <w:tcPr>
            <w:tcW w:w="5528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dr.sc.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Damir Jelić,  asistent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ECTS bodovi: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2.0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Semestar izvođenja predmeta: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Akademska godina: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2022../2023..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Uvjetni predmet  polaganja ispita: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Nastava se izvodi na stranom jeziku:</w:t>
            </w:r>
          </w:p>
        </w:tc>
        <w:tc>
          <w:tcPr>
            <w:tcW w:w="5528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trHeight w:val="1262"/>
        </w:trPr>
        <w:tc>
          <w:tcPr>
            <w:tcW w:w="393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Ciljevi predmeta:</w:t>
            </w:r>
          </w:p>
        </w:tc>
        <w:tc>
          <w:tcPr>
            <w:tcW w:w="5528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Programom kolegija student usvaja znanja i vještine o osnovama komunikacije pojedinca s internom i eksternom poslovnom okolinom, kroz upoznavanje alata i načina komuniciranja te oblika komunikacije. Izradom projekta dokazuje sposobnost primjene znanja u praksi.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Ustrojstvo nastave</w:t>
      </w:r>
    </w:p>
    <w:tbl>
      <w:tblPr>
        <w:tblStyle w:val="a0"/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132"/>
        <w:gridCol w:w="1417"/>
        <w:gridCol w:w="1985"/>
      </w:tblGrid>
      <w:tr w:rsidR="00992A56">
        <w:trPr>
          <w:jc w:val="center"/>
        </w:trPr>
        <w:tc>
          <w:tcPr>
            <w:tcW w:w="227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Vrsta nastave</w:t>
            </w:r>
          </w:p>
        </w:tc>
        <w:tc>
          <w:tcPr>
            <w:tcW w:w="1132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Broj sati tjedno:</w:t>
            </w:r>
          </w:p>
        </w:tc>
        <w:tc>
          <w:tcPr>
            <w:tcW w:w="1417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Broj sati semestralno:</w:t>
            </w:r>
          </w:p>
        </w:tc>
        <w:tc>
          <w:tcPr>
            <w:tcW w:w="1985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Obveze studenata po vrsti nastave:</w:t>
            </w:r>
          </w:p>
        </w:tc>
      </w:tr>
      <w:tr w:rsidR="00992A56">
        <w:trPr>
          <w:trHeight w:val="90"/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Predavanja: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Prisustvo na predavanjima 80%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Vježbe (auditorne):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Prisustvo na vježbama 80%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Vježbe (laboratorijske):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Seminarska nastava: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Terenska nastava: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Ostalo:</w:t>
            </w:r>
          </w:p>
        </w:tc>
        <w:tc>
          <w:tcPr>
            <w:tcW w:w="1132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985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  <w:tr w:rsidR="00992A56">
        <w:trPr>
          <w:jc w:val="center"/>
        </w:trPr>
        <w:tc>
          <w:tcPr>
            <w:tcW w:w="227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UKUPNO:</w:t>
            </w:r>
          </w:p>
        </w:tc>
        <w:tc>
          <w:tcPr>
            <w:tcW w:w="1132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Praćenje rada studenata te povezivanje ishoda učenja i  provjere znanja</w:t>
      </w:r>
    </w:p>
    <w:tbl>
      <w:tblPr>
        <w:tblStyle w:val="a1"/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685"/>
        <w:gridCol w:w="2977"/>
        <w:gridCol w:w="1394"/>
      </w:tblGrid>
      <w:tr w:rsidR="00992A56">
        <w:trPr>
          <w:cantSplit/>
          <w:trHeight w:val="215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Formiranje ocjene tijekom provedbe nastave:</w:t>
            </w:r>
          </w:p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(odrediti  točno 6 ishoda učenja)</w:t>
            </w:r>
          </w:p>
        </w:tc>
        <w:tc>
          <w:tcPr>
            <w:tcW w:w="3685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ISHODI UČENJA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(Isti ishod učenja ne smije se provjeravati kroz više elemenata formiranja ocjene)</w:t>
            </w:r>
          </w:p>
        </w:tc>
        <w:tc>
          <w:tcPr>
            <w:tcW w:w="2977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ELEMENTI FORMIRANJA OCJENE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(prema strukturi ECTS bodova: kolokvij, blic test, praktični radovi,  aktivnost  studenata, ...)</w:t>
            </w:r>
          </w:p>
        </w:tc>
        <w:tc>
          <w:tcPr>
            <w:tcW w:w="1394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BODOVI ELEMENATA OCJENE</w:t>
            </w:r>
          </w:p>
        </w:tc>
      </w:tr>
      <w:tr w:rsidR="00992A56">
        <w:trPr>
          <w:cantSplit/>
          <w:trHeight w:val="215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 w:val="restart"/>
            <w:vAlign w:val="center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-- 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Prisustvo i aktivnost - 10 bodova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Izrada projekta - 45 bodova</w:t>
            </w:r>
          </w:p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projekta - 45 bodova</w:t>
            </w: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I1: definirati pojam komunikacije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290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I2: izraditi komunikacijski projekt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290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I3: izložiti komunikacijski projekt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I4: demonstrirati vještine  rada u timu 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347"/>
          <w:jc w:val="center"/>
        </w:trPr>
        <w:tc>
          <w:tcPr>
            <w:tcW w:w="1538" w:type="dxa"/>
            <w:vMerge/>
            <w:shd w:val="clear" w:color="auto" w:fill="D9D9D9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I5: prepoznati elemente u komunikacijskom kanalu</w:t>
            </w:r>
          </w:p>
        </w:tc>
        <w:tc>
          <w:tcPr>
            <w:tcW w:w="2977" w:type="dxa"/>
            <w:vAlign w:val="center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--</w:t>
            </w:r>
          </w:p>
        </w:tc>
        <w:tc>
          <w:tcPr>
            <w:tcW w:w="1394" w:type="dxa"/>
            <w:vMerge/>
            <w:vAlign w:val="center"/>
          </w:tcPr>
          <w:p w:rsidR="00992A56" w:rsidRDefault="009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Alternativno formiranje konačne  ocjene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 I1 – I5)</w:t>
            </w:r>
          </w:p>
        </w:tc>
        <w:tc>
          <w:tcPr>
            <w:tcW w:w="6662" w:type="dxa"/>
            <w:gridSpan w:val="2"/>
          </w:tcPr>
          <w:p w:rsidR="00992A56" w:rsidRDefault="00B51B5C"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ili alternativno formiranje konačne  ocjene</w:t>
            </w:r>
            <w:r>
              <w:t>: I1 - I5</w:t>
            </w:r>
          </w:p>
          <w:p w:rsidR="00992A56" w:rsidRDefault="00992A5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4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Ukupno: 100 bodova</w:t>
            </w:r>
          </w:p>
        </w:tc>
      </w:tr>
      <w:tr w:rsidR="00992A56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Kompetencije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studenata:</w:t>
            </w:r>
          </w:p>
        </w:tc>
        <w:tc>
          <w:tcPr>
            <w:tcW w:w="8056" w:type="dxa"/>
            <w:gridSpan w:val="3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Nakon položenog predmeta student bi trebao moći: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Definirati pojam komunikacije,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Razlikovati eksternu i internu komunikaciju,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Prepoznati poruke verbalne i neverbalne komunikacije,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Demonstrirati vještine rada u timu, </w:t>
            </w:r>
          </w:p>
          <w:p w:rsidR="00992A56" w:rsidRDefault="00B51B5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Izradom projekta dokazati da usvojena znanja može koristiti u praksi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7420"/>
      </w:tblGrid>
      <w:tr w:rsidR="00992A56">
        <w:trPr>
          <w:trHeight w:val="240"/>
        </w:trPr>
        <w:tc>
          <w:tcPr>
            <w:tcW w:w="243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Uvjeti dobivanja potpisa:</w:t>
            </w:r>
          </w:p>
        </w:tc>
        <w:tc>
          <w:tcPr>
            <w:tcW w:w="742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Pohađanje nastave (evidencija prisutnosti na nastavi minimalno 80%  - tabelarni  prikaz/evidencija)</w:t>
            </w:r>
          </w:p>
        </w:tc>
      </w:tr>
      <w:tr w:rsidR="00992A56">
        <w:tc>
          <w:tcPr>
            <w:tcW w:w="243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Uvjeti za izlazak na ispit:</w:t>
            </w:r>
          </w:p>
        </w:tc>
        <w:tc>
          <w:tcPr>
            <w:tcW w:w="742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Dobiven potpis</w:t>
            </w:r>
          </w:p>
        </w:tc>
      </w:tr>
      <w:tr w:rsidR="00992A56">
        <w:tc>
          <w:tcPr>
            <w:tcW w:w="2434" w:type="dxa"/>
            <w:shd w:val="clear" w:color="auto" w:fill="D9D9D9"/>
          </w:tcPr>
          <w:p w:rsidR="00992A56" w:rsidRDefault="00B51B5C">
            <w:pPr>
              <w:tabs>
                <w:tab w:val="right" w:pos="2772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Bodovna skala ocjenjivanja:</w:t>
            </w:r>
          </w:p>
        </w:tc>
        <w:tc>
          <w:tcPr>
            <w:tcW w:w="742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Pravilniku o ocjenjivanju Veleučilišta u Karlovcu, članak 9, stavak 5: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90-100 - izvrstan (5)             (A)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80-89,9 - vrlo dobar (4)       (B)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65-79,9 - dobar (3)                (C)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60-64,9 – dovoljan (2)          (D)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50-59,9 - dovoljan (2)           (E)</w:t>
            </w:r>
          </w:p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0-49,9 – nedovoljan (1)        (F)</w:t>
            </w:r>
          </w:p>
        </w:tc>
      </w:tr>
    </w:tbl>
    <w:p w:rsidR="00992A56" w:rsidRDefault="00992A56">
      <w:pPr>
        <w:spacing w:before="40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spacing w:before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Struktura ECTS bodova  predmeta</w:t>
      </w:r>
    </w:p>
    <w:tbl>
      <w:tblPr>
        <w:tblStyle w:val="a3"/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276"/>
        <w:gridCol w:w="1120"/>
        <w:gridCol w:w="1365"/>
        <w:gridCol w:w="1563"/>
        <w:gridCol w:w="2913"/>
      </w:tblGrid>
      <w:tr w:rsidR="00992A56">
        <w:trPr>
          <w:cantSplit/>
          <w:trHeight w:val="609"/>
        </w:trPr>
        <w:tc>
          <w:tcPr>
            <w:tcW w:w="9826" w:type="dxa"/>
            <w:gridSpan w:val="6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992A56">
        <w:trPr>
          <w:cantSplit/>
          <w:trHeight w:val="155"/>
        </w:trPr>
        <w:tc>
          <w:tcPr>
            <w:tcW w:w="1589" w:type="dxa"/>
            <w:shd w:val="clear" w:color="auto" w:fill="F3F3F3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Aktivnost 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(redovitost)</w:t>
            </w:r>
          </w:p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studenata</w:t>
            </w:r>
          </w:p>
        </w:tc>
        <w:tc>
          <w:tcPr>
            <w:tcW w:w="1276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Seminarski rad</w:t>
            </w:r>
          </w:p>
        </w:tc>
        <w:tc>
          <w:tcPr>
            <w:tcW w:w="1120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Prezentacija</w:t>
            </w:r>
          </w:p>
        </w:tc>
        <w:tc>
          <w:tcPr>
            <w:tcW w:w="1563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Kontinuirana provjera znanja </w:t>
            </w:r>
          </w:p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(Blic testovi)</w:t>
            </w:r>
          </w:p>
        </w:tc>
        <w:tc>
          <w:tcPr>
            <w:tcW w:w="2913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Praktični rad</w:t>
            </w:r>
          </w:p>
        </w:tc>
      </w:tr>
      <w:tr w:rsidR="00992A56">
        <w:trPr>
          <w:cantSplit/>
          <w:trHeight w:val="397"/>
        </w:trPr>
        <w:tc>
          <w:tcPr>
            <w:tcW w:w="1589" w:type="dxa"/>
            <w:tcBorders>
              <w:bottom w:val="single" w:sz="4" w:space="0" w:color="000000"/>
            </w:tcBorders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92A56">
        <w:trPr>
          <w:cantSplit/>
          <w:trHeight w:val="797"/>
        </w:trPr>
        <w:tc>
          <w:tcPr>
            <w:tcW w:w="1589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Samostalna izrada zadatka</w:t>
            </w:r>
          </w:p>
        </w:tc>
        <w:tc>
          <w:tcPr>
            <w:tcW w:w="1276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Projekt</w:t>
            </w:r>
          </w:p>
        </w:tc>
        <w:tc>
          <w:tcPr>
            <w:tcW w:w="1120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Pismeni ispit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Usmeni  ispit</w:t>
            </w:r>
          </w:p>
        </w:tc>
        <w:tc>
          <w:tcPr>
            <w:tcW w:w="4476" w:type="dxa"/>
            <w:gridSpan w:val="2"/>
            <w:shd w:val="clear" w:color="auto" w:fill="F3F3F3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Ostalo </w:t>
            </w:r>
          </w:p>
        </w:tc>
      </w:tr>
      <w:tr w:rsidR="00992A56">
        <w:trPr>
          <w:cantSplit/>
          <w:trHeight w:val="342"/>
        </w:trPr>
        <w:tc>
          <w:tcPr>
            <w:tcW w:w="1589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A56" w:rsidRDefault="00B51B5C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1,8</w:t>
            </w:r>
          </w:p>
        </w:tc>
        <w:tc>
          <w:tcPr>
            <w:tcW w:w="1120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992A56" w:rsidRDefault="00992A56">
            <w:pPr>
              <w:spacing w:before="4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Pregled nastavnih jedinica po tjednima s pripadajućim ishodima učenja</w:t>
      </w:r>
    </w:p>
    <w:tbl>
      <w:tblPr>
        <w:tblStyle w:val="a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4819"/>
      </w:tblGrid>
      <w:tr w:rsidR="00992A56">
        <w:tc>
          <w:tcPr>
            <w:tcW w:w="851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Tjedan</w:t>
            </w:r>
          </w:p>
        </w:tc>
        <w:tc>
          <w:tcPr>
            <w:tcW w:w="3969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Tema predavanja i ishodi učenja:</w:t>
            </w:r>
          </w:p>
        </w:tc>
        <w:tc>
          <w:tcPr>
            <w:tcW w:w="4819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Tema vježbi i ishodi učenja: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Pojam k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omunikacij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Upoznavanje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Pošiljatelj poruke - čovjek   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čovjeka u poruci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Ne-verbalnost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Govor tijela - vježbe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Poruka - kompozicija</w:t>
            </w:r>
          </w:p>
        </w:tc>
        <w:tc>
          <w:tcPr>
            <w:tcW w:w="481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Sinteza verbalne i neverbalne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poruke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Pisana poruka ( sastanak )</w:t>
            </w:r>
          </w:p>
        </w:tc>
        <w:tc>
          <w:tcPr>
            <w:tcW w:w="4819" w:type="dxa"/>
          </w:tcPr>
          <w:p w:rsidR="00992A56" w:rsidRDefault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Izrada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pisane poruke</w:t>
            </w:r>
          </w:p>
        </w:tc>
      </w:tr>
      <w:tr w:rsidR="00992A56">
        <w:trPr>
          <w:trHeight w:val="223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Kod - stil komuniciranja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osnovnih stilova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komuniciranja</w:t>
            </w:r>
          </w:p>
        </w:tc>
      </w:tr>
      <w:tr w:rsidR="00992A56">
        <w:trPr>
          <w:trHeight w:val="214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Kontakt - mediji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Temeljne zakonitosti medija</w:t>
            </w:r>
          </w:p>
        </w:tc>
      </w:tr>
      <w:tr w:rsidR="00992A56">
        <w:trPr>
          <w:trHeight w:val="217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Kontekst - mjesto i vrijeme</w:t>
            </w:r>
          </w:p>
        </w:tc>
        <w:tc>
          <w:tcPr>
            <w:tcW w:w="4819" w:type="dxa"/>
          </w:tcPr>
          <w:p w:rsidR="00992A56" w:rsidRDefault="004719C7" w:rsidP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Primjena komunikacije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 xml:space="preserve">u </w:t>
            </w:r>
            <w:proofErr w:type="spellStart"/>
            <w:r w:rsidR="00B51B5C">
              <w:rPr>
                <w:rFonts w:ascii="Cambria" w:eastAsia="Cambria" w:hAnsi="Cambria" w:cs="Cambria"/>
                <w:sz w:val="20"/>
                <w:szCs w:val="20"/>
              </w:rPr>
              <w:t>kronotopu</w:t>
            </w:r>
            <w:proofErr w:type="spellEnd"/>
          </w:p>
        </w:tc>
      </w:tr>
      <w:tr w:rsidR="00992A56">
        <w:trPr>
          <w:trHeight w:val="222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Primatelj poruke - slušanje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Posvješćivanje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slušanja</w:t>
            </w:r>
          </w:p>
        </w:tc>
      </w:tr>
      <w:tr w:rsidR="00992A56">
        <w:trPr>
          <w:trHeight w:val="254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Interna i eksterna komunikacija</w:t>
            </w:r>
          </w:p>
        </w:tc>
        <w:tc>
          <w:tcPr>
            <w:tcW w:w="4819" w:type="dxa"/>
          </w:tcPr>
          <w:p w:rsidR="00992A56" w:rsidRDefault="004719C7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Posvješćivanje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interne i eksterne </w:t>
            </w:r>
            <w:r w:rsidR="00B51B5C">
              <w:rPr>
                <w:rFonts w:ascii="Cambria" w:eastAsia="Cambria" w:hAnsi="Cambria" w:cs="Cambria"/>
                <w:sz w:val="20"/>
                <w:szCs w:val="20"/>
              </w:rPr>
              <w:t>komuniciranja</w:t>
            </w:r>
          </w:p>
        </w:tc>
      </w:tr>
      <w:tr w:rsidR="00992A56">
        <w:trPr>
          <w:trHeight w:val="258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Timski rad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Komunikacija u malim grupama</w:t>
            </w:r>
          </w:p>
        </w:tc>
      </w:tr>
      <w:tr w:rsidR="00992A56">
        <w:trPr>
          <w:trHeight w:val="261"/>
        </w:trPr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Krizno komuniciranje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Okidači </w:t>
            </w:r>
            <w:r w:rsidR="004719C7">
              <w:rPr>
                <w:rFonts w:ascii="Cambria" w:eastAsia="Cambria" w:hAnsi="Cambria" w:cs="Cambria"/>
                <w:sz w:val="20"/>
                <w:szCs w:val="20"/>
              </w:rPr>
              <w:t xml:space="preserve">krize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 kultura komuniciranja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Prezentiranje - izrada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Odnos riječi i slike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- teoretske značajke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Odnos komunikacije i videa</w:t>
            </w:r>
          </w:p>
        </w:tc>
      </w:tr>
      <w:tr w:rsidR="00992A56">
        <w:tc>
          <w:tcPr>
            <w:tcW w:w="851" w:type="dxa"/>
          </w:tcPr>
          <w:p w:rsidR="00992A56" w:rsidRDefault="00B51B5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Prepoznavanje teoretskih značajki u životu</w:t>
            </w:r>
          </w:p>
        </w:tc>
        <w:tc>
          <w:tcPr>
            <w:tcW w:w="4819" w:type="dxa"/>
          </w:tcPr>
          <w:p w:rsidR="00992A56" w:rsidRDefault="00B51B5C">
            <w:pPr>
              <w:spacing w:before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Izlaganje i razgovor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Literatura</w:t>
      </w: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92A56">
        <w:tc>
          <w:tcPr>
            <w:tcW w:w="9854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LITERATURA (osnovna / dopunska):</w:t>
            </w:r>
          </w:p>
        </w:tc>
      </w:tr>
      <w:tr w:rsidR="00992A56">
        <w:tc>
          <w:tcPr>
            <w:tcW w:w="9854" w:type="dxa"/>
          </w:tcPr>
          <w:p w:rsidR="00992A56" w:rsidRDefault="00B51B5C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Osnovna:</w:t>
            </w:r>
          </w:p>
          <w:p w:rsidR="00992A56" w:rsidRPr="004719C7" w:rsidRDefault="00B51B5C" w:rsidP="004719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719C7">
              <w:rPr>
                <w:rFonts w:ascii="Cambria" w:eastAsia="Cambria" w:hAnsi="Cambria" w:cs="Cambria"/>
                <w:sz w:val="20"/>
                <w:szCs w:val="20"/>
              </w:rPr>
              <w:t>Lamza-</w:t>
            </w:r>
            <w:proofErr w:type="spellStart"/>
            <w:r w:rsidRPr="004719C7">
              <w:rPr>
                <w:rFonts w:ascii="Cambria" w:eastAsia="Cambria" w:hAnsi="Cambria" w:cs="Cambria"/>
                <w:sz w:val="20"/>
                <w:szCs w:val="20"/>
              </w:rPr>
              <w:t>Maronić</w:t>
            </w:r>
            <w:proofErr w:type="spellEnd"/>
            <w:r w:rsidRPr="004719C7">
              <w:rPr>
                <w:rFonts w:ascii="Cambria" w:eastAsia="Cambria" w:hAnsi="Cambria" w:cs="Cambria"/>
                <w:sz w:val="20"/>
                <w:szCs w:val="20"/>
              </w:rPr>
              <w:t>, M., Glavaš, J.: Poslovno komuniciranje, Ekonomski fakultet u Osijeku, Osijek, 2008.</w:t>
            </w:r>
          </w:p>
          <w:p w:rsidR="00992A56" w:rsidRDefault="00B51B5C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Dodatna:</w:t>
            </w:r>
          </w:p>
          <w:p w:rsidR="00992A56" w:rsidRDefault="00B51B5C" w:rsidP="004719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719C7">
              <w:rPr>
                <w:rFonts w:ascii="Cambria" w:eastAsia="Cambria" w:hAnsi="Cambria" w:cs="Cambria"/>
                <w:sz w:val="20"/>
                <w:szCs w:val="20"/>
              </w:rPr>
              <w:t xml:space="preserve">Jukić, S., </w:t>
            </w:r>
            <w:proofErr w:type="spellStart"/>
            <w:r w:rsidRPr="004719C7">
              <w:rPr>
                <w:rFonts w:ascii="Cambria" w:eastAsia="Cambria" w:hAnsi="Cambria" w:cs="Cambria"/>
                <w:sz w:val="20"/>
                <w:szCs w:val="20"/>
              </w:rPr>
              <w:t>Nadrljanski</w:t>
            </w:r>
            <w:proofErr w:type="spellEnd"/>
            <w:r w:rsidRPr="004719C7">
              <w:rPr>
                <w:rFonts w:ascii="Cambria" w:eastAsia="Cambria" w:hAnsi="Cambria" w:cs="Cambria"/>
                <w:sz w:val="20"/>
                <w:szCs w:val="20"/>
              </w:rPr>
              <w:t>, M.: Komunikologija, Redak, Split, 2015.</w:t>
            </w:r>
          </w:p>
          <w:p w:rsidR="00D55679" w:rsidRPr="00D55679" w:rsidRDefault="00D55679" w:rsidP="00D55679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92A56" w:rsidRDefault="00D55679" w:rsidP="00D55679">
            <w:pPr>
              <w:ind w:left="44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Dopunska: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Žitinski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>, M.: Kultura poslovnoga komuniciranja, Sveučilište u Dubrovniku, Dubrovnik, 2010.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Locker, K. O.,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Kienzler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D. S.: Business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Administrative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Communication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McGraw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Hill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Irwin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2013., dostupno na: </w:t>
            </w:r>
            <w:hyperlink r:id="rId7">
              <w:r w:rsidRPr="00D55679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http://eecanglo.com/Teaching_Resources/Business_and_Administrative_Communication.pdf</w:t>
              </w:r>
            </w:hyperlink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92A56" w:rsidRPr="00D55679" w:rsidRDefault="00B51B5C" w:rsidP="00D556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Hartley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P.,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Bruckamann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C. G.: Business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Communication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D55679">
              <w:rPr>
                <w:rFonts w:ascii="Cambria" w:eastAsia="Cambria" w:hAnsi="Cambria" w:cs="Cambria"/>
                <w:sz w:val="20"/>
                <w:szCs w:val="20"/>
              </w:rPr>
              <w:t>Routledge</w:t>
            </w:r>
            <w:proofErr w:type="spellEnd"/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, 2007., dostupno na: </w:t>
            </w:r>
            <w:hyperlink r:id="rId8">
              <w:r w:rsidRPr="00D55679">
                <w:rPr>
                  <w:rFonts w:ascii="Cambria" w:eastAsia="Cambria" w:hAnsi="Cambria" w:cs="Cambria"/>
                  <w:color w:val="0000FF"/>
                  <w:sz w:val="20"/>
                  <w:szCs w:val="20"/>
                  <w:u w:val="single"/>
                </w:rPr>
                <w:t>https://ddusbe.wikispaces.com/file/view/Business+communication.pdf</w:t>
              </w:r>
            </w:hyperlink>
            <w:r w:rsidRPr="00D5567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92A56" w:rsidRDefault="00992A56">
            <w:pPr>
              <w:ind w:left="36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Ispitni rokovi u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akad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. godini:  2022./2023.</w:t>
      </w:r>
    </w:p>
    <w:tbl>
      <w:tblPr>
        <w:tblStyle w:val="a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40"/>
      </w:tblGrid>
      <w:tr w:rsidR="00992A56">
        <w:trPr>
          <w:trHeight w:val="705"/>
        </w:trPr>
        <w:tc>
          <w:tcPr>
            <w:tcW w:w="2988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Ispitni rokovi:</w:t>
            </w:r>
          </w:p>
        </w:tc>
        <w:tc>
          <w:tcPr>
            <w:tcW w:w="684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planu ispitnih rokova studija.</w:t>
            </w:r>
          </w:p>
          <w:p w:rsidR="00992A56" w:rsidRDefault="00992A56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92A56" w:rsidRDefault="00B51B5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Kontakt informacije</w:t>
      </w:r>
    </w:p>
    <w:tbl>
      <w:tblPr>
        <w:tblStyle w:val="a7"/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616"/>
      </w:tblGrid>
      <w:tr w:rsidR="00992A56">
        <w:trPr>
          <w:jc w:val="center"/>
        </w:trPr>
        <w:tc>
          <w:tcPr>
            <w:tcW w:w="4050" w:type="dxa"/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 Nastavnik</w:t>
            </w:r>
          </w:p>
        </w:tc>
        <w:tc>
          <w:tcPr>
            <w:tcW w:w="4616" w:type="dxa"/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dr.sc.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Lahorka Halmi, viši  predavač</w:t>
            </w:r>
          </w:p>
        </w:tc>
      </w:tr>
      <w:tr w:rsidR="00992A56">
        <w:trPr>
          <w:jc w:val="center"/>
        </w:trPr>
        <w:tc>
          <w:tcPr>
            <w:tcW w:w="4050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  <w:tc>
          <w:tcPr>
            <w:tcW w:w="4616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Lahorka.halmi@vuka.hr</w:t>
            </w:r>
          </w:p>
        </w:tc>
      </w:tr>
      <w:tr w:rsidR="00992A56">
        <w:trPr>
          <w:jc w:val="center"/>
        </w:trPr>
        <w:tc>
          <w:tcPr>
            <w:tcW w:w="4050" w:type="dxa"/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Vrijeme i mjesto održavanja konzultacija:</w:t>
            </w:r>
          </w:p>
        </w:tc>
        <w:tc>
          <w:tcPr>
            <w:tcW w:w="4616" w:type="dxa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Prema rasporedu konzultacija objavljenom na oglasnoj ploči i kabinetu nastavnika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 Nastavnik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 w:rsidP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dr.sc.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Damir Jelić, , asistent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e-mail: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damir.jelic@vuka.hr</w:t>
            </w:r>
          </w:p>
        </w:tc>
      </w:tr>
      <w:tr w:rsidR="00992A56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Vrijeme i mjesto održavanja konzultacija: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56" w:rsidRDefault="00B51B5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iza predavanja i vježbi u kabinetu nastavnika</w:t>
            </w:r>
          </w:p>
        </w:tc>
      </w:tr>
    </w:tbl>
    <w:p w:rsidR="00992A56" w:rsidRDefault="00992A56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992A56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851" w:bottom="964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C7" w:rsidRDefault="004719C7">
      <w:r>
        <w:separator/>
      </w:r>
    </w:p>
  </w:endnote>
  <w:endnote w:type="continuationSeparator" w:id="0">
    <w:p w:rsidR="004719C7" w:rsidRDefault="0047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QO, 7.5-03-06, </w:t>
    </w:r>
    <w:proofErr w:type="spellStart"/>
    <w:r>
      <w:rPr>
        <w:color w:val="000000"/>
        <w:sz w:val="14"/>
        <w:szCs w:val="14"/>
      </w:rPr>
      <w:t>izmj</w:t>
    </w:r>
    <w:proofErr w:type="spellEnd"/>
    <w:r>
      <w:rPr>
        <w:color w:val="000000"/>
        <w:sz w:val="14"/>
        <w:szCs w:val="14"/>
      </w:rPr>
      <w:t xml:space="preserve">. 2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12648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-38099</wp:posOffset>
              </wp:positionV>
              <wp:extent cx="612648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3.10.2018.T3:15 PM  QO 7.5-03-06 </w:t>
    </w:r>
    <w:proofErr w:type="spellStart"/>
    <w:r>
      <w:rPr>
        <w:color w:val="000000"/>
        <w:sz w:val="12"/>
        <w:szCs w:val="12"/>
      </w:rPr>
      <w:t>Syllabus</w:t>
    </w:r>
    <w:proofErr w:type="spellEnd"/>
    <w:r>
      <w:rPr>
        <w:color w:val="000000"/>
        <w:sz w:val="12"/>
        <w:szCs w:val="12"/>
      </w:rPr>
      <w:t xml:space="preserve"> predmeta POSLOVNO KOMUNICIRANJE - knjiga.doc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C7" w:rsidRDefault="004719C7">
      <w:r>
        <w:separator/>
      </w:r>
    </w:p>
  </w:footnote>
  <w:footnote w:type="continuationSeparator" w:id="0">
    <w:p w:rsidR="004719C7" w:rsidRDefault="0047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C7" w:rsidRDefault="004719C7">
    <w:pPr>
      <w:rPr>
        <w:sz w:val="16"/>
        <w:szCs w:val="16"/>
      </w:rPr>
    </w:pPr>
  </w:p>
  <w:tbl>
    <w:tblPr>
      <w:tblStyle w:val="a8"/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18"/>
      <w:gridCol w:w="7229"/>
    </w:tblGrid>
    <w:tr w:rsidR="004719C7">
      <w:trPr>
        <w:cantSplit/>
        <w:trHeight w:val="660"/>
      </w:trPr>
      <w:tc>
        <w:tcPr>
          <w:tcW w:w="2518" w:type="dxa"/>
          <w:vMerge w:val="restart"/>
          <w:shd w:val="clear" w:color="auto" w:fill="auto"/>
        </w:tcPr>
        <w:p w:rsidR="004719C7" w:rsidRDefault="004719C7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51435</wp:posOffset>
                </wp:positionV>
                <wp:extent cx="1039495" cy="956945"/>
                <wp:effectExtent l="0" t="0" r="0" b="0"/>
                <wp:wrapSquare wrapText="bothSides" distT="0" distB="0" distL="114300" distR="11430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956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shd w:val="clear" w:color="auto" w:fill="E6E6E6"/>
        </w:tcPr>
        <w:p w:rsidR="004719C7" w:rsidRDefault="004719C7">
          <w:pPr>
            <w:rPr>
              <w:sz w:val="28"/>
              <w:szCs w:val="28"/>
            </w:rPr>
          </w:pPr>
        </w:p>
        <w:p w:rsidR="004719C7" w:rsidRDefault="004719C7">
          <w:pPr>
            <w:pStyle w:val="Heading4"/>
          </w:pPr>
          <w:r>
            <w:t>VELEUČILIŠTE U KARLOVCU</w:t>
          </w:r>
        </w:p>
      </w:tc>
    </w:tr>
    <w:tr w:rsidR="004719C7">
      <w:trPr>
        <w:cantSplit/>
        <w:trHeight w:val="1109"/>
      </w:trPr>
      <w:tc>
        <w:tcPr>
          <w:tcW w:w="2518" w:type="dxa"/>
          <w:vMerge/>
          <w:shd w:val="clear" w:color="auto" w:fill="auto"/>
        </w:tcPr>
        <w:p w:rsidR="004719C7" w:rsidRDefault="004719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7229" w:type="dxa"/>
        </w:tcPr>
        <w:p w:rsidR="004719C7" w:rsidRDefault="004719C7">
          <w:pPr>
            <w:pStyle w:val="Heading1"/>
            <w:rPr>
              <w:color w:val="808080"/>
              <w:sz w:val="16"/>
              <w:szCs w:val="16"/>
            </w:rPr>
          </w:pPr>
        </w:p>
        <w:p w:rsidR="004719C7" w:rsidRDefault="004719C7">
          <w:pPr>
            <w:pStyle w:val="Heading1"/>
          </w:pPr>
          <w:r>
            <w:t>SYLLABUS PREDMETA</w:t>
          </w:r>
        </w:p>
        <w:p w:rsidR="004719C7" w:rsidRDefault="004719C7">
          <w:r>
            <w:rPr>
              <w:sz w:val="20"/>
              <w:szCs w:val="20"/>
            </w:rPr>
            <w:t xml:space="preserve"> </w:t>
          </w:r>
        </w:p>
      </w:tc>
    </w:tr>
  </w:tbl>
  <w:p w:rsidR="004719C7" w:rsidRDefault="004719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0E16"/>
    <w:multiLevelType w:val="hybridMultilevel"/>
    <w:tmpl w:val="03EA96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06E99"/>
    <w:multiLevelType w:val="multilevel"/>
    <w:tmpl w:val="8B502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EA5193F"/>
    <w:multiLevelType w:val="hybridMultilevel"/>
    <w:tmpl w:val="DDE06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30D5"/>
    <w:multiLevelType w:val="hybridMultilevel"/>
    <w:tmpl w:val="459864BC"/>
    <w:lvl w:ilvl="0" w:tplc="472C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56"/>
    <w:rsid w:val="004719C7"/>
    <w:rsid w:val="004E48CE"/>
    <w:rsid w:val="006B2B4C"/>
    <w:rsid w:val="00992A56"/>
    <w:rsid w:val="00B51B5C"/>
    <w:rsid w:val="00D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57AA2-A89D-4598-A3EE-85107C7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sbe.wikispaces.com/file/view/Business+communic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canglo.com/Teaching_Resources/Business_and_Administrative_Communicat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Lahorka Halmi</cp:lastModifiedBy>
  <cp:revision>5</cp:revision>
  <dcterms:created xsi:type="dcterms:W3CDTF">2022-09-19T10:01:00Z</dcterms:created>
  <dcterms:modified xsi:type="dcterms:W3CDTF">2022-09-21T08:26:00Z</dcterms:modified>
</cp:coreProperties>
</file>